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0849" w14:textId="21311DAA" w:rsidR="00A35087" w:rsidRDefault="00A35087">
      <w:r w:rsidRPr="00A35087">
        <w:t>AI is already used universally in a multitude of situations.  In itself, it is neither good nor bad.  It's just a tool.  If this tool can be used for the benefit of our citizens, then it should be used in conjunction with a great deal of common sense.  And therein lies the problem.  Attitudes, egos, and lack of analytical skills - prominent among a large sector of the population - stymie common sense.  So, if/when AI is used in policing, its particular uses must be reviewed periodically by a neutral party and that review must be based on hard data, not emotions or political posturing.</w:t>
      </w:r>
    </w:p>
    <w:sectPr w:rsidR="00A35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87"/>
    <w:rsid w:val="003A774E"/>
    <w:rsid w:val="00A35087"/>
    <w:rsid w:val="00E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04C6"/>
  <w15:chartTrackingRefBased/>
  <w15:docId w15:val="{6F991F66-8715-496A-A879-83AAE1B6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Spyropoulos</dc:creator>
  <cp:keywords/>
  <dc:description/>
  <cp:lastModifiedBy>Barbara Spyropoulos</cp:lastModifiedBy>
  <cp:revision>1</cp:revision>
  <dcterms:created xsi:type="dcterms:W3CDTF">2021-12-07T18:23:00Z</dcterms:created>
  <dcterms:modified xsi:type="dcterms:W3CDTF">2021-12-07T19:18:00Z</dcterms:modified>
</cp:coreProperties>
</file>